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0C070" w14:textId="77777777" w:rsidR="002E2733" w:rsidRDefault="002E2733" w:rsidP="00D239E9">
      <w:pPr>
        <w:pStyle w:val="Body1"/>
        <w:jc w:val="right"/>
        <w:rPr>
          <w:rFonts w:ascii="Arial" w:hAnsi="Arial" w:cs="Arial"/>
          <w:szCs w:val="24"/>
        </w:rPr>
      </w:pPr>
    </w:p>
    <w:p w14:paraId="17C55ABF" w14:textId="4E1C2E80" w:rsidR="00D239E9" w:rsidRDefault="00D239E9" w:rsidP="00D239E9">
      <w:pPr>
        <w:pStyle w:val="Body1"/>
        <w:jc w:val="right"/>
        <w:rPr>
          <w:rFonts w:ascii="Arial" w:hAnsi="Arial" w:cs="Arial"/>
          <w:b/>
          <w:szCs w:val="24"/>
          <w:u w:val="single"/>
        </w:rPr>
      </w:pPr>
      <w:r>
        <w:rPr>
          <w:rFonts w:ascii="Arial" w:hAnsi="Arial"/>
        </w:rPr>
        <w:t>Rimini – Modena ….  2018</w:t>
      </w:r>
    </w:p>
    <w:p w14:paraId="09371C05" w14:textId="77777777" w:rsidR="00D239E9" w:rsidRDefault="00D239E9" w:rsidP="00D239E9">
      <w:pPr>
        <w:pStyle w:val="Body1"/>
        <w:rPr>
          <w:rFonts w:ascii="Arial" w:hAnsi="Arial" w:cs="Arial"/>
          <w:b/>
          <w:szCs w:val="24"/>
          <w:u w:val="single"/>
        </w:rPr>
      </w:pPr>
    </w:p>
    <w:p w14:paraId="223A9BFF" w14:textId="77777777" w:rsidR="00D239E9" w:rsidRPr="002B0C91" w:rsidRDefault="00D239E9" w:rsidP="00D239E9">
      <w:pPr>
        <w:pStyle w:val="Body1"/>
        <w:rPr>
          <w:rFonts w:ascii="Arial" w:hAnsi="Arial" w:cs="Arial"/>
          <w:b/>
          <w:szCs w:val="24"/>
          <w:u w:val="single"/>
        </w:rPr>
      </w:pPr>
      <w:r>
        <w:rPr>
          <w:rFonts w:ascii="Arial" w:hAnsi="Arial"/>
          <w:b/>
          <w:u w:val="single"/>
        </w:rPr>
        <w:t>PRESS RELEASE</w:t>
      </w:r>
    </w:p>
    <w:p w14:paraId="3D7F579C" w14:textId="77777777" w:rsidR="00D239E9" w:rsidRDefault="00D239E9" w:rsidP="00D239E9">
      <w:pPr>
        <w:ind w:right="-7"/>
        <w:jc w:val="center"/>
        <w:rPr>
          <w:rFonts w:ascii="Arial" w:hAnsi="Arial" w:cs="Arial"/>
          <w:b/>
          <w:sz w:val="24"/>
          <w:szCs w:val="24"/>
        </w:rPr>
      </w:pPr>
    </w:p>
    <w:p w14:paraId="5950CA92" w14:textId="77777777" w:rsidR="00D239E9" w:rsidRDefault="00D239E9" w:rsidP="00D239E9">
      <w:pPr>
        <w:ind w:right="-7"/>
        <w:jc w:val="center"/>
        <w:rPr>
          <w:rFonts w:ascii="Arial" w:hAnsi="Arial" w:cs="Arial"/>
          <w:b/>
          <w:sz w:val="24"/>
          <w:szCs w:val="24"/>
        </w:rPr>
      </w:pPr>
    </w:p>
    <w:p w14:paraId="2B535DA8" w14:textId="77777777" w:rsidR="002E2733" w:rsidRDefault="002E2733" w:rsidP="00D239E9">
      <w:pPr>
        <w:ind w:right="-7"/>
        <w:jc w:val="center"/>
        <w:rPr>
          <w:rFonts w:ascii="Arial" w:hAnsi="Arial" w:cs="Arial"/>
          <w:b/>
          <w:sz w:val="24"/>
          <w:szCs w:val="24"/>
        </w:rPr>
      </w:pPr>
    </w:p>
    <w:p w14:paraId="019EBEA0" w14:textId="77777777" w:rsidR="002E2733" w:rsidRDefault="002E2733" w:rsidP="002E2733">
      <w:pPr>
        <w:spacing w:line="276" w:lineRule="auto"/>
        <w:ind w:left="851" w:right="851"/>
        <w:rPr>
          <w:rFonts w:ascii="Arial Narrow" w:hAnsi="Arial Narrow"/>
        </w:rPr>
      </w:pPr>
    </w:p>
    <w:p w14:paraId="4203A18B" w14:textId="77777777" w:rsidR="002E2733" w:rsidRDefault="002E2733" w:rsidP="002E2733">
      <w:pPr>
        <w:autoSpaceDE w:val="0"/>
        <w:autoSpaceDN w:val="0"/>
        <w:adjustRightInd w:val="0"/>
        <w:spacing w:line="276" w:lineRule="auto"/>
        <w:jc w:val="center"/>
        <w:rPr>
          <w:rFonts w:ascii="Arial" w:hAnsi="Arial" w:cs="Arial"/>
          <w:b/>
        </w:rPr>
      </w:pPr>
      <w:r>
        <w:rPr>
          <w:rFonts w:ascii="Arial" w:hAnsi="Arial"/>
          <w:b/>
        </w:rPr>
        <w:t>Tecnargilla the top destination for foreign buyers</w:t>
      </w:r>
    </w:p>
    <w:p w14:paraId="20592BCA" w14:textId="77777777" w:rsidR="002E2733" w:rsidRDefault="002E2733" w:rsidP="002E2733">
      <w:pPr>
        <w:tabs>
          <w:tab w:val="left" w:pos="0"/>
        </w:tabs>
        <w:spacing w:line="276" w:lineRule="auto"/>
        <w:ind w:right="-1"/>
        <w:jc w:val="center"/>
        <w:rPr>
          <w:rFonts w:ascii="Arial" w:hAnsi="Arial" w:cs="Arial"/>
          <w:i/>
        </w:rPr>
      </w:pPr>
    </w:p>
    <w:p w14:paraId="17F19E9B" w14:textId="77777777" w:rsidR="002E2733" w:rsidRPr="005F0891" w:rsidRDefault="002E2733" w:rsidP="002E2733">
      <w:pPr>
        <w:tabs>
          <w:tab w:val="left" w:pos="0"/>
        </w:tabs>
        <w:spacing w:line="276" w:lineRule="auto"/>
        <w:ind w:right="-1"/>
        <w:jc w:val="center"/>
        <w:rPr>
          <w:rFonts w:ascii="Arial" w:hAnsi="Arial" w:cs="Arial"/>
          <w:i/>
        </w:rPr>
      </w:pPr>
      <w:r>
        <w:rPr>
          <w:rFonts w:ascii="Arial" w:hAnsi="Arial"/>
          <w:i/>
        </w:rPr>
        <w:t xml:space="preserve">Foreign investors from 27 countries will be visiting the world's biggest exhibition for ceramic and brick industry technologies </w:t>
      </w:r>
    </w:p>
    <w:p w14:paraId="2B5E58F5" w14:textId="77777777" w:rsidR="002E2733" w:rsidRDefault="002E2733" w:rsidP="002E2733">
      <w:pPr>
        <w:autoSpaceDE w:val="0"/>
        <w:autoSpaceDN w:val="0"/>
        <w:adjustRightInd w:val="0"/>
        <w:spacing w:line="276" w:lineRule="auto"/>
        <w:jc w:val="center"/>
        <w:rPr>
          <w:rFonts w:ascii="Arial" w:hAnsi="Arial" w:cs="Arial"/>
          <w:b/>
        </w:rPr>
      </w:pPr>
    </w:p>
    <w:p w14:paraId="06AC4310" w14:textId="77777777" w:rsidR="002E2733" w:rsidRDefault="002E2733" w:rsidP="002E2733">
      <w:pPr>
        <w:autoSpaceDE w:val="0"/>
        <w:autoSpaceDN w:val="0"/>
        <w:adjustRightInd w:val="0"/>
        <w:spacing w:line="276" w:lineRule="auto"/>
        <w:jc w:val="center"/>
        <w:rPr>
          <w:rFonts w:ascii="Arial" w:hAnsi="Arial" w:cs="Arial"/>
          <w:b/>
        </w:rPr>
      </w:pPr>
    </w:p>
    <w:p w14:paraId="5D876EC4" w14:textId="77777777" w:rsidR="002E2733" w:rsidRDefault="002E2733" w:rsidP="002E2733">
      <w:pPr>
        <w:autoSpaceDE w:val="0"/>
        <w:autoSpaceDN w:val="0"/>
        <w:adjustRightInd w:val="0"/>
        <w:spacing w:line="276" w:lineRule="auto"/>
        <w:jc w:val="center"/>
        <w:rPr>
          <w:rFonts w:ascii="Arial" w:hAnsi="Arial" w:cs="Arial"/>
          <w:b/>
        </w:rPr>
      </w:pPr>
    </w:p>
    <w:p w14:paraId="2FB14526" w14:textId="096A6448" w:rsidR="002E2733" w:rsidRDefault="005E6EE3" w:rsidP="002C20D0">
      <w:pPr>
        <w:tabs>
          <w:tab w:val="left" w:pos="0"/>
        </w:tabs>
        <w:spacing w:line="276" w:lineRule="auto"/>
        <w:ind w:right="-1"/>
        <w:jc w:val="both"/>
        <w:rPr>
          <w:rFonts w:ascii="Arial" w:hAnsi="Arial" w:cs="Arial"/>
        </w:rPr>
      </w:pPr>
      <w:r>
        <w:rPr>
          <w:rFonts w:ascii="Arial" w:hAnsi="Arial"/>
        </w:rPr>
        <w:t xml:space="preserve">The 2018 edition of Tecnargilla confirms its international leadership, with the participation of the biggest foreign buyers, new selected investors interested in acquiring the most innovative technologies currently on the market. </w:t>
      </w:r>
    </w:p>
    <w:p w14:paraId="3EB68484" w14:textId="77777777" w:rsidR="002E2733" w:rsidRDefault="002E2733" w:rsidP="002C20D0">
      <w:pPr>
        <w:spacing w:line="276" w:lineRule="auto"/>
        <w:ind w:right="-7"/>
        <w:jc w:val="both"/>
        <w:rPr>
          <w:rFonts w:ascii="Arial" w:hAnsi="Arial" w:cs="Arial"/>
        </w:rPr>
      </w:pPr>
    </w:p>
    <w:p w14:paraId="7B06A141" w14:textId="5195D394" w:rsidR="002E2733" w:rsidRDefault="00E96EFD" w:rsidP="002C20D0">
      <w:pPr>
        <w:spacing w:line="276" w:lineRule="auto"/>
        <w:ind w:right="-7"/>
        <w:jc w:val="both"/>
        <w:rPr>
          <w:rFonts w:ascii="Arial" w:hAnsi="Arial" w:cs="Arial"/>
        </w:rPr>
      </w:pPr>
      <w:r>
        <w:rPr>
          <w:rFonts w:ascii="Arial" w:hAnsi="Arial"/>
        </w:rPr>
        <w:t xml:space="preserve">At the Rimini Exhibition Centre, from 24 to 28 September, more than 100 primary manufacturers of ceramic tiles, sanitary ware and bricks from 27 countries (Algeria, Argentina, Bangladesh, Bolivia, Chile, Colombia, South Korea, Egypt, Jordan, Indonesia, Iran, Kazakhstan, Lebanon, Malaysia, Morocco, Mexico, Nigeria, Pakistan, Peru, Poland, Russia, Thailand, Tunisia, Turkey, Venezuela, Vietnam and Uzbekistan) will meet with technology exhibitors in the International Buyer’s Lounge, according to a set schedule of appointments.  </w:t>
      </w:r>
    </w:p>
    <w:p w14:paraId="48652AA2" w14:textId="77777777" w:rsidR="002E2733" w:rsidRDefault="002E2733" w:rsidP="002C20D0">
      <w:pPr>
        <w:spacing w:line="276" w:lineRule="auto"/>
        <w:ind w:right="-7"/>
        <w:jc w:val="both"/>
        <w:rPr>
          <w:rFonts w:ascii="Arial" w:hAnsi="Arial" w:cs="Arial"/>
        </w:rPr>
      </w:pPr>
    </w:p>
    <w:p w14:paraId="6C21519B" w14:textId="6A1A6480" w:rsidR="002E2733" w:rsidRDefault="002E2733" w:rsidP="002C20D0">
      <w:pPr>
        <w:spacing w:line="276" w:lineRule="auto"/>
        <w:ind w:right="-7"/>
        <w:jc w:val="both"/>
        <w:rPr>
          <w:rFonts w:ascii="Arial" w:hAnsi="Arial" w:cs="Arial"/>
        </w:rPr>
      </w:pPr>
      <w:r>
        <w:rPr>
          <w:rFonts w:ascii="Arial" w:hAnsi="Arial"/>
        </w:rPr>
        <w:t>One of the services most appreciated by exhibitors, and the fruit of the Tecnargilla team's intense focus on incoming, supported by ICE-Agenzia, the business meeting platform is a premier occasion for connecting demand directly to supply at one of the most important international exhibitions. In 2016, more than 1000 B2B meetings were held during the exhibition, giving rise to innumerable commercial agreements and partnerships.</w:t>
      </w:r>
    </w:p>
    <w:p w14:paraId="55448F75" w14:textId="77777777" w:rsidR="002E2733" w:rsidRDefault="002E2733" w:rsidP="002C20D0">
      <w:pPr>
        <w:spacing w:line="276" w:lineRule="auto"/>
        <w:ind w:right="-7"/>
        <w:jc w:val="both"/>
        <w:rPr>
          <w:rFonts w:ascii="Arial" w:hAnsi="Arial" w:cs="Arial"/>
        </w:rPr>
      </w:pPr>
    </w:p>
    <w:p w14:paraId="424067ED" w14:textId="77777777" w:rsidR="002E2733" w:rsidRPr="00A84626" w:rsidRDefault="002E2733" w:rsidP="002C20D0">
      <w:pPr>
        <w:autoSpaceDE w:val="0"/>
        <w:autoSpaceDN w:val="0"/>
        <w:adjustRightInd w:val="0"/>
        <w:spacing w:line="276" w:lineRule="auto"/>
        <w:jc w:val="both"/>
        <w:rPr>
          <w:rFonts w:ascii="Arial" w:hAnsi="Arial" w:cs="Arial"/>
        </w:rPr>
      </w:pPr>
      <w:r>
        <w:rPr>
          <w:rFonts w:ascii="Arial" w:hAnsi="Arial"/>
        </w:rPr>
        <w:t>Official delegations further expand the list of countries visiting the exhibition, with more than 100 participants at the 2016 event (up 4% over 2014), making Tecnargilla the exhibition most visited by international business people.</w:t>
      </w:r>
    </w:p>
    <w:p w14:paraId="3BDFC291" w14:textId="77777777" w:rsidR="002E2733" w:rsidRDefault="002E2733" w:rsidP="002C20D0">
      <w:pPr>
        <w:tabs>
          <w:tab w:val="left" w:pos="0"/>
        </w:tabs>
        <w:autoSpaceDE w:val="0"/>
        <w:autoSpaceDN w:val="0"/>
        <w:adjustRightInd w:val="0"/>
        <w:spacing w:line="276" w:lineRule="auto"/>
        <w:jc w:val="both"/>
        <w:rPr>
          <w:rFonts w:ascii="Arial" w:hAnsi="Arial" w:cs="Arial"/>
          <w:b/>
        </w:rPr>
      </w:pPr>
    </w:p>
    <w:p w14:paraId="3E70AABE" w14:textId="77777777" w:rsidR="00D239E9" w:rsidRPr="003553A5" w:rsidRDefault="00D239E9" w:rsidP="00D239E9">
      <w:pPr>
        <w:ind w:right="-7"/>
        <w:jc w:val="both"/>
        <w:rPr>
          <w:rFonts w:ascii="Arial" w:hAnsi="Arial" w:cs="Arial"/>
          <w:sz w:val="24"/>
          <w:szCs w:val="24"/>
        </w:rPr>
      </w:pPr>
    </w:p>
    <w:p w14:paraId="383CCF1F" w14:textId="77777777" w:rsidR="002E2733" w:rsidRDefault="002E2733" w:rsidP="00D239E9">
      <w:pPr>
        <w:pStyle w:val="NormalWeb"/>
        <w:spacing w:before="360" w:beforeAutospacing="0" w:after="360" w:afterAutospacing="0"/>
        <w:jc w:val="both"/>
        <w:rPr>
          <w:rFonts w:ascii="Arial" w:hAnsi="Arial" w:cs="Arial"/>
          <w:b/>
          <w:bCs/>
          <w:i/>
          <w:iCs/>
          <w:color w:val="000000"/>
          <w:sz w:val="20"/>
          <w:szCs w:val="20"/>
        </w:rPr>
      </w:pPr>
    </w:p>
    <w:p w14:paraId="0FE2B0FB" w14:textId="77777777" w:rsidR="002E2733" w:rsidRDefault="002E2733" w:rsidP="00D239E9">
      <w:pPr>
        <w:pStyle w:val="NormalWeb"/>
        <w:spacing w:before="360" w:beforeAutospacing="0" w:after="360" w:afterAutospacing="0"/>
        <w:jc w:val="both"/>
        <w:rPr>
          <w:rFonts w:ascii="Arial" w:hAnsi="Arial" w:cs="Arial"/>
          <w:b/>
          <w:bCs/>
          <w:i/>
          <w:iCs/>
          <w:color w:val="000000"/>
          <w:sz w:val="20"/>
          <w:szCs w:val="20"/>
        </w:rPr>
      </w:pPr>
    </w:p>
    <w:p w14:paraId="035321E7" w14:textId="2B601AF1" w:rsidR="00D239E9" w:rsidRPr="000623EA" w:rsidRDefault="00D239E9" w:rsidP="00D239E9">
      <w:pPr>
        <w:pStyle w:val="NormalWeb"/>
        <w:spacing w:before="360" w:beforeAutospacing="0" w:after="360" w:afterAutospacing="0"/>
        <w:jc w:val="both"/>
        <w:rPr>
          <w:rFonts w:ascii="Arial" w:hAnsi="Arial" w:cs="Arial"/>
          <w:color w:val="000000"/>
          <w:sz w:val="20"/>
          <w:szCs w:val="20"/>
        </w:rPr>
      </w:pPr>
      <w:r>
        <w:rPr>
          <w:rFonts w:ascii="Arial" w:hAnsi="Arial"/>
          <w:b/>
          <w:i/>
          <w:color w:val="000000"/>
          <w:sz w:val="20"/>
        </w:rPr>
        <w:lastRenderedPageBreak/>
        <w:t>Tecnargilla</w:t>
      </w:r>
      <w:r>
        <w:rPr>
          <w:rFonts w:ascii="Arial" w:hAnsi="Arial"/>
          <w:i/>
          <w:color w:val="000000"/>
          <w:sz w:val="20"/>
        </w:rPr>
        <w:t xml:space="preserve"> is the world’s most important exhibition in terms of ceramics and brick supplies. Organised by </w:t>
      </w:r>
      <w:r>
        <w:rPr>
          <w:rFonts w:ascii="Arial" w:hAnsi="Arial"/>
          <w:b/>
          <w:i/>
          <w:color w:val="000000"/>
          <w:sz w:val="20"/>
        </w:rPr>
        <w:t>Acimac (Association of Italian Manufacturers of Machinery and Equipment for Ceramics)</w:t>
      </w:r>
      <w:r>
        <w:rPr>
          <w:rFonts w:ascii="Arial" w:hAnsi="Arial"/>
          <w:i/>
          <w:color w:val="000000"/>
          <w:sz w:val="20"/>
        </w:rPr>
        <w:t xml:space="preserve"> and </w:t>
      </w:r>
      <w:r>
        <w:rPr>
          <w:rFonts w:ascii="Arial" w:hAnsi="Arial"/>
          <w:b/>
          <w:i/>
          <w:color w:val="000000"/>
          <w:sz w:val="20"/>
        </w:rPr>
        <w:t>IEG – Italian Exhibition Group</w:t>
      </w:r>
      <w:r>
        <w:rPr>
          <w:rFonts w:ascii="Arial" w:hAnsi="Arial"/>
          <w:i/>
          <w:color w:val="000000"/>
          <w:sz w:val="20"/>
        </w:rPr>
        <w:t xml:space="preserve"> – the company created through a merger of Rimini Fiera and Fiera di Vicenza -, the exhibition offers the best of innovation in aesthetics and processes for the sector every two years, playing host to </w:t>
      </w:r>
      <w:r>
        <w:rPr>
          <w:rFonts w:ascii="Arial" w:hAnsi="Arial"/>
          <w:b/>
          <w:i/>
          <w:color w:val="000000"/>
          <w:sz w:val="20"/>
        </w:rPr>
        <w:t>all the leading companies</w:t>
      </w:r>
      <w:r>
        <w:rPr>
          <w:rFonts w:ascii="Arial" w:hAnsi="Arial"/>
          <w:i/>
          <w:color w:val="000000"/>
          <w:sz w:val="20"/>
        </w:rPr>
        <w:t xml:space="preserve"> and attracting a great number of international buyers to Rimini. Tecnargilla was in fact</w:t>
      </w:r>
      <w:r>
        <w:rPr>
          <w:rFonts w:ascii="Arial" w:hAnsi="Arial"/>
          <w:b/>
          <w:i/>
          <w:color w:val="000000"/>
          <w:sz w:val="20"/>
        </w:rPr>
        <w:t xml:space="preserve"> the exhibition with the most visits from international operators</w:t>
      </w:r>
      <w:r>
        <w:rPr>
          <w:rFonts w:ascii="Arial" w:hAnsi="Arial"/>
          <w:i/>
          <w:color w:val="000000"/>
          <w:sz w:val="20"/>
        </w:rPr>
        <w:t xml:space="preserve"> in its 2016 edition too: </w:t>
      </w:r>
      <w:r>
        <w:rPr>
          <w:rFonts w:ascii="Arial" w:hAnsi="Arial"/>
          <w:b/>
          <w:i/>
          <w:color w:val="000000"/>
          <w:sz w:val="20"/>
        </w:rPr>
        <w:t xml:space="preserve">16,764 (up 6.3% over 2014) foreign buyers </w:t>
      </w:r>
      <w:r>
        <w:rPr>
          <w:rFonts w:ascii="Arial" w:hAnsi="Arial"/>
          <w:i/>
          <w:color w:val="000000"/>
          <w:sz w:val="20"/>
        </w:rPr>
        <w:t xml:space="preserve">out of a total of </w:t>
      </w:r>
      <w:r>
        <w:rPr>
          <w:rFonts w:ascii="Arial" w:hAnsi="Arial"/>
          <w:b/>
          <w:i/>
          <w:color w:val="000000"/>
          <w:sz w:val="20"/>
        </w:rPr>
        <w:t>33,395 visitors (up 4% over 2014). </w:t>
      </w:r>
      <w:r>
        <w:rPr>
          <w:rFonts w:ascii="Arial" w:hAnsi="Arial"/>
          <w:i/>
          <w:color w:val="000000"/>
          <w:sz w:val="20"/>
        </w:rPr>
        <w:t xml:space="preserve">Tecnargilla welcomed </w:t>
      </w:r>
      <w:r>
        <w:rPr>
          <w:rFonts w:ascii="Arial" w:hAnsi="Arial"/>
          <w:b/>
          <w:i/>
          <w:color w:val="000000"/>
          <w:sz w:val="20"/>
        </w:rPr>
        <w:t>500 exhibitors</w:t>
      </w:r>
      <w:r>
        <w:rPr>
          <w:rFonts w:ascii="Arial" w:hAnsi="Arial"/>
          <w:i/>
          <w:color w:val="000000"/>
          <w:sz w:val="20"/>
        </w:rPr>
        <w:t xml:space="preserve"> in 2016 (40% of which </w:t>
      </w:r>
      <w:r>
        <w:rPr>
          <w:rFonts w:ascii="Arial" w:hAnsi="Arial"/>
          <w:b/>
          <w:i/>
          <w:color w:val="000000"/>
          <w:sz w:val="20"/>
        </w:rPr>
        <w:t>from around 25 countries)</w:t>
      </w:r>
      <w:r>
        <w:rPr>
          <w:rFonts w:ascii="Arial" w:hAnsi="Arial"/>
          <w:i/>
          <w:color w:val="000000"/>
          <w:sz w:val="20"/>
        </w:rPr>
        <w:t xml:space="preserve"> covering an area of </w:t>
      </w:r>
      <w:r>
        <w:rPr>
          <w:rFonts w:ascii="Arial" w:hAnsi="Arial"/>
          <w:b/>
          <w:i/>
          <w:color w:val="000000"/>
          <w:sz w:val="20"/>
        </w:rPr>
        <w:t xml:space="preserve">80,000 m² </w:t>
      </w:r>
      <w:r w:rsidRPr="002458FC">
        <w:rPr>
          <w:rFonts w:ascii="Arial" w:hAnsi="Arial"/>
          <w:b/>
          <w:i/>
          <w:color w:val="000000"/>
          <w:sz w:val="20"/>
        </w:rPr>
        <w:t>(up 7% over the 2014 edition)</w:t>
      </w:r>
      <w:r w:rsidRPr="002458FC">
        <w:rPr>
          <w:rFonts w:ascii="Arial" w:hAnsi="Arial"/>
          <w:i/>
          <w:color w:val="000000"/>
          <w:sz w:val="20"/>
        </w:rPr>
        <w:t xml:space="preserve"> approx., divided into four exhibition sections: </w:t>
      </w:r>
      <w:r w:rsidRPr="002458FC">
        <w:rPr>
          <w:rFonts w:ascii="Arial" w:hAnsi="Arial"/>
          <w:b/>
          <w:i/>
          <w:color w:val="000000"/>
          <w:sz w:val="20"/>
        </w:rPr>
        <w:t>Tecnargilla</w:t>
      </w:r>
      <w:r w:rsidRPr="002458FC">
        <w:rPr>
          <w:rFonts w:ascii="Arial" w:hAnsi="Arial"/>
          <w:i/>
          <w:color w:val="000000"/>
          <w:sz w:val="20"/>
        </w:rPr>
        <w:t xml:space="preserve">, dedicated to technologies for ceramic tiles, sanitaryware and tableware; </w:t>
      </w:r>
      <w:r w:rsidRPr="00C66F1E">
        <w:rPr>
          <w:rFonts w:ascii="Arial" w:hAnsi="Arial"/>
          <w:b/>
          <w:i/>
          <w:color w:val="000000"/>
          <w:sz w:val="20"/>
        </w:rPr>
        <w:t>Krom</w:t>
      </w:r>
      <w:bookmarkStart w:id="0" w:name="_GoBack"/>
      <w:bookmarkEnd w:id="0"/>
      <w:r w:rsidRPr="00C66F1E">
        <w:rPr>
          <w:rFonts w:ascii="Arial" w:hAnsi="Arial"/>
          <w:b/>
          <w:i/>
          <w:color w:val="000000"/>
          <w:sz w:val="20"/>
        </w:rPr>
        <w:t>atech</w:t>
      </w:r>
      <w:r w:rsidRPr="002458FC">
        <w:rPr>
          <w:rFonts w:ascii="Arial" w:hAnsi="Arial"/>
          <w:i/>
          <w:color w:val="000000"/>
          <w:sz w:val="20"/>
        </w:rPr>
        <w:t xml:space="preserve">, the showcase for colour and creativeness in ceramics; </w:t>
      </w:r>
      <w:r w:rsidRPr="002458FC">
        <w:rPr>
          <w:rFonts w:ascii="Arial" w:hAnsi="Arial"/>
          <w:b/>
          <w:i/>
          <w:color w:val="000000"/>
          <w:sz w:val="20"/>
        </w:rPr>
        <w:t>Claytech</w:t>
      </w:r>
      <w:r w:rsidRPr="002458FC">
        <w:rPr>
          <w:rFonts w:ascii="Arial" w:hAnsi="Arial"/>
          <w:i/>
          <w:color w:val="000000"/>
          <w:sz w:val="20"/>
        </w:rPr>
        <w:t xml:space="preserve">, the section dedicated to technologies for bricks and </w:t>
      </w:r>
      <w:r w:rsidRPr="002458FC">
        <w:rPr>
          <w:rFonts w:ascii="Arial" w:hAnsi="Arial"/>
          <w:b/>
          <w:i/>
          <w:color w:val="000000"/>
          <w:sz w:val="20"/>
        </w:rPr>
        <w:t>T-White</w:t>
      </w:r>
      <w:r w:rsidRPr="002458FC">
        <w:rPr>
          <w:rFonts w:ascii="Arial" w:hAnsi="Arial"/>
          <w:i/>
          <w:color w:val="000000"/>
          <w:sz w:val="20"/>
        </w:rPr>
        <w:t xml:space="preserve">, the exhibition area dedicated to the production of machinery and plants for the production of ceramic sanitaryware and tableware. The 2018 edition will be featuring two new sections, namely </w:t>
      </w:r>
      <w:r w:rsidRPr="002458FC">
        <w:rPr>
          <w:rFonts w:ascii="Arial" w:hAnsi="Arial"/>
          <w:b/>
          <w:i/>
          <w:color w:val="000000"/>
          <w:sz w:val="20"/>
        </w:rPr>
        <w:t>Greentech</w:t>
      </w:r>
      <w:r w:rsidRPr="002458FC">
        <w:rPr>
          <w:rFonts w:ascii="Arial" w:hAnsi="Arial"/>
          <w:i/>
          <w:color w:val="000000"/>
          <w:sz w:val="20"/>
        </w:rPr>
        <w:t xml:space="preserve"> and </w:t>
      </w:r>
      <w:r w:rsidRPr="002458FC">
        <w:rPr>
          <w:rFonts w:ascii="Arial" w:hAnsi="Arial"/>
          <w:b/>
          <w:i/>
          <w:color w:val="000000"/>
          <w:sz w:val="20"/>
        </w:rPr>
        <w:t>T-Finishing</w:t>
      </w:r>
      <w:r w:rsidRPr="002458FC">
        <w:rPr>
          <w:rFonts w:ascii="Arial" w:hAnsi="Arial"/>
          <w:i/>
          <w:color w:val="000000"/>
          <w:sz w:val="20"/>
        </w:rPr>
        <w:t>, dedicated to "green" technologies and products and finishing technologies, respectively.</w:t>
      </w:r>
    </w:p>
    <w:p w14:paraId="27485D75" w14:textId="77777777" w:rsidR="00D239E9" w:rsidRDefault="00D239E9" w:rsidP="00D239E9">
      <w:pPr>
        <w:jc w:val="both"/>
      </w:pPr>
    </w:p>
    <w:p w14:paraId="4EE52828" w14:textId="77777777" w:rsidR="000623EA" w:rsidRPr="000623EA" w:rsidRDefault="000623EA" w:rsidP="00D239E9">
      <w:pPr>
        <w:pStyle w:val="NormalWeb"/>
        <w:tabs>
          <w:tab w:val="left" w:pos="1530"/>
          <w:tab w:val="center" w:pos="4819"/>
        </w:tabs>
        <w:spacing w:before="360" w:beforeAutospacing="0" w:after="360" w:afterAutospacing="0"/>
        <w:jc w:val="right"/>
        <w:rPr>
          <w:rFonts w:ascii="Arial" w:hAnsi="Arial" w:cs="Arial"/>
          <w:color w:val="000000"/>
          <w:sz w:val="20"/>
          <w:szCs w:val="20"/>
        </w:rPr>
      </w:pPr>
    </w:p>
    <w:sectPr w:rsidR="000623EA" w:rsidRPr="000623EA" w:rsidSect="006F552F">
      <w:headerReference w:type="default" r:id="rId6"/>
      <w:footerReference w:type="default" r:id="rId7"/>
      <w:headerReference w:type="first" r:id="rId8"/>
      <w:footerReference w:type="first" r:id="rId9"/>
      <w:pgSz w:w="11906" w:h="16838"/>
      <w:pgMar w:top="988" w:right="1134" w:bottom="1134" w:left="1134" w:header="284" w:footer="3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E56E5" w14:textId="77777777" w:rsidR="000623EA" w:rsidRDefault="000623EA" w:rsidP="000623EA">
      <w:r>
        <w:separator/>
      </w:r>
    </w:p>
  </w:endnote>
  <w:endnote w:type="continuationSeparator" w:id="0">
    <w:p w14:paraId="60638E3C" w14:textId="77777777" w:rsidR="000623EA" w:rsidRDefault="000623EA" w:rsidP="0006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00007843" w:usb2="00000001" w:usb3="00000000" w:csb0="000001FF" w:csb1="00000000"/>
  </w:font>
  <w:font w:name="Lucida Grande">
    <w:charset w:val="00"/>
    <w:family w:val="auto"/>
    <w:pitch w:val="variable"/>
    <w:sig w:usb0="E1000AEF" w:usb1="5000A1FF" w:usb2="00000000" w:usb3="00000000" w:csb0="000001BF" w:csb1="00000000"/>
  </w:font>
  <w:font w:name="Gill Sans Display MT Pro">
    <w:charset w:val="00"/>
    <w:family w:val="auto"/>
    <w:pitch w:val="variable"/>
    <w:sig w:usb0="80000267" w:usb1="00000000" w:usb2="00000000" w:usb3="00000000" w:csb0="000001F7" w:csb1="00000000"/>
  </w:font>
  <w:font w:name="Helvetica">
    <w:panose1 w:val="000B05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D16C8" w14:textId="77777777" w:rsidR="006F552F" w:rsidRPr="006F552F" w:rsidRDefault="006F552F" w:rsidP="006F552F">
    <w:pPr>
      <w:pStyle w:val="Footer"/>
      <w:spacing w:before="240" w:after="120"/>
      <w:jc w:val="center"/>
      <w:rPr>
        <w:sz w:val="20"/>
        <w:szCs w:val="20"/>
      </w:rPr>
    </w:pPr>
    <w:r>
      <w:rPr>
        <w:b/>
        <w:sz w:val="20"/>
      </w:rPr>
      <w:t xml:space="preserve">ITALIAN EXHIBITION GROUP SpA </w:t>
    </w:r>
    <w:r>
      <w:rPr>
        <w:sz w:val="20"/>
      </w:rPr>
      <w:t>- Via Emilia, 155 - 47921 - Rimini - (RN) Italy</w:t>
    </w:r>
    <w:r>
      <w:rPr>
        <w:sz w:val="20"/>
        <w:szCs w:val="20"/>
      </w:rPr>
      <w:br/>
    </w:r>
    <w:r>
      <w:rPr>
        <w:sz w:val="20"/>
      </w:rPr>
      <w:t>Rimini Companies Register Tax Code/VAT reg.no. 00139440408 - Share Capital 52.21.897 paid up</w:t>
    </w:r>
    <w:r>
      <w:rPr>
        <w:sz w:val="20"/>
        <w:szCs w:val="20"/>
      </w:rPr>
      <w:br/>
    </w:r>
    <w:r>
      <w:rPr>
        <w:sz w:val="20"/>
      </w:rPr>
      <w:t xml:space="preserve">Ph. +39 0541 744111 - Fax +39 0541 744200 - segreteria@tecnargilla.it - </w:t>
    </w:r>
    <w:hyperlink r:id="rId1">
      <w:r>
        <w:rPr>
          <w:rStyle w:val="Hyperlink"/>
          <w:sz w:val="20"/>
        </w:rPr>
        <w:t>www.tecnargilla.it</w:t>
      </w:r>
    </w:hyperlink>
  </w:p>
  <w:p w14:paraId="248FF669" w14:textId="77777777" w:rsidR="006F552F" w:rsidRDefault="006F552F" w:rsidP="006F552F">
    <w:pPr>
      <w:pStyle w:val="Footer"/>
      <w:pBdr>
        <w:top w:val="single" w:sz="6" w:space="1" w:color="auto"/>
        <w:bottom w:val="single" w:sz="6" w:space="1" w:color="auto"/>
      </w:pBdr>
      <w:spacing w:before="120" w:after="120"/>
      <w:jc w:val="center"/>
      <w:rPr>
        <w:sz w:val="20"/>
        <w:szCs w:val="20"/>
      </w:rPr>
    </w:pPr>
    <w:r>
      <w:rPr>
        <w:b/>
        <w:sz w:val="20"/>
      </w:rPr>
      <w:t xml:space="preserve">MODENA OFFICE </w:t>
    </w:r>
    <w:r>
      <w:rPr>
        <w:sz w:val="20"/>
      </w:rPr>
      <w:t>- Via Fossa Buracchione, 84 - 41126 - Baggiovara - (MO), Italy</w:t>
    </w:r>
    <w:r>
      <w:rPr>
        <w:sz w:val="20"/>
        <w:szCs w:val="20"/>
      </w:rPr>
      <w:br/>
    </w:r>
    <w:r>
      <w:rPr>
        <w:sz w:val="20"/>
      </w:rPr>
      <w:t>Tel. +39 059 512 428 - Fax +39 059 512 189</w:t>
    </w:r>
  </w:p>
  <w:p w14:paraId="41ECE872" w14:textId="77777777" w:rsidR="006F552F" w:rsidRPr="000623EA" w:rsidRDefault="006F552F" w:rsidP="006F552F">
    <w:pPr>
      <w:pStyle w:val="Footer"/>
      <w:spacing w:before="240"/>
      <w:jc w:val="center"/>
      <w:rPr>
        <w:b/>
        <w:bCs/>
        <w:sz w:val="16"/>
        <w:szCs w:val="16"/>
      </w:rPr>
    </w:pPr>
    <w:r>
      <w:rPr>
        <w:sz w:val="16"/>
      </w:rPr>
      <w:t xml:space="preserve">ORGANIZED BY </w:t>
    </w:r>
    <w:r>
      <w:rPr>
        <w:b/>
        <w:sz w:val="16"/>
      </w:rPr>
      <w:t xml:space="preserve">ITALIAN EXHIBITION GROUP </w:t>
    </w:r>
    <w:r>
      <w:rPr>
        <w:sz w:val="16"/>
      </w:rPr>
      <w:t xml:space="preserve">- IN COOPERATION WITH </w:t>
    </w:r>
    <w:r>
      <w:rPr>
        <w:b/>
        <w:sz w:val="16"/>
      </w:rPr>
      <w:t>ACIMAC</w:t>
    </w:r>
  </w:p>
  <w:p w14:paraId="389E3023" w14:textId="77777777" w:rsidR="006F552F" w:rsidRPr="006F552F" w:rsidRDefault="006F552F" w:rsidP="006F552F">
    <w:pPr>
      <w:pStyle w:val="Footer"/>
      <w:jc w:val="center"/>
    </w:pPr>
    <w:r>
      <w:rPr>
        <w:noProof/>
        <w:lang w:val="it-IT" w:eastAsia="zh-CN" w:bidi="ar-SA"/>
      </w:rPr>
      <w:drawing>
        <wp:inline distT="0" distB="0" distL="0" distR="0" wp14:anchorId="4DD00C03" wp14:editId="4169A376">
          <wp:extent cx="1080000" cy="405000"/>
          <wp:effectExtent l="0" t="0" r="6350" b="0"/>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kromatech-176px.jpg"/>
                  <pic:cNvPicPr/>
                </pic:nvPicPr>
                <pic:blipFill>
                  <a:blip r:embed="rId2">
                    <a:extLst>
                      <a:ext uri="{28A0092B-C50C-407E-A947-70E740481C1C}">
                        <a14:useLocalDpi xmlns:a14="http://schemas.microsoft.com/office/drawing/2010/main" val="0"/>
                      </a:ext>
                    </a:extLst>
                  </a:blip>
                  <a:stretch>
                    <a:fillRect/>
                  </a:stretch>
                </pic:blipFill>
                <pic:spPr>
                  <a:xfrm>
                    <a:off x="0" y="0"/>
                    <a:ext cx="1080000" cy="405000"/>
                  </a:xfrm>
                  <a:prstGeom prst="rect">
                    <a:avLst/>
                  </a:prstGeom>
                </pic:spPr>
              </pic:pic>
            </a:graphicData>
          </a:graphic>
        </wp:inline>
      </w:drawing>
    </w:r>
    <w:r>
      <w:rPr>
        <w:noProof/>
        <w:lang w:val="it-IT" w:eastAsia="zh-CN" w:bidi="ar-SA"/>
      </w:rPr>
      <w:drawing>
        <wp:inline distT="0" distB="0" distL="0" distR="0" wp14:anchorId="0CB0AD94" wp14:editId="70FFB3B8">
          <wp:extent cx="1080000" cy="405000"/>
          <wp:effectExtent l="0" t="0" r="6350" b="0"/>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twhite-176px.jpg"/>
                  <pic:cNvPicPr/>
                </pic:nvPicPr>
                <pic:blipFill>
                  <a:blip r:embed="rId3">
                    <a:extLst>
                      <a:ext uri="{28A0092B-C50C-407E-A947-70E740481C1C}">
                        <a14:useLocalDpi xmlns:a14="http://schemas.microsoft.com/office/drawing/2010/main" val="0"/>
                      </a:ext>
                    </a:extLst>
                  </a:blip>
                  <a:stretch>
                    <a:fillRect/>
                  </a:stretch>
                </pic:blipFill>
                <pic:spPr>
                  <a:xfrm>
                    <a:off x="0" y="0"/>
                    <a:ext cx="1080000" cy="405000"/>
                  </a:xfrm>
                  <a:prstGeom prst="rect">
                    <a:avLst/>
                  </a:prstGeom>
                </pic:spPr>
              </pic:pic>
            </a:graphicData>
          </a:graphic>
        </wp:inline>
      </w:drawing>
    </w:r>
    <w:r>
      <w:rPr>
        <w:noProof/>
        <w:lang w:val="it-IT" w:eastAsia="zh-CN" w:bidi="ar-SA"/>
      </w:rPr>
      <w:drawing>
        <wp:inline distT="0" distB="0" distL="0" distR="0" wp14:anchorId="1C9E9973" wp14:editId="0B719125">
          <wp:extent cx="1080000" cy="405000"/>
          <wp:effectExtent l="0" t="0" r="6350" b="0"/>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claytech-176px.jpg"/>
                  <pic:cNvPicPr/>
                </pic:nvPicPr>
                <pic:blipFill>
                  <a:blip r:embed="rId4">
                    <a:extLst>
                      <a:ext uri="{28A0092B-C50C-407E-A947-70E740481C1C}">
                        <a14:useLocalDpi xmlns:a14="http://schemas.microsoft.com/office/drawing/2010/main" val="0"/>
                      </a:ext>
                    </a:extLst>
                  </a:blip>
                  <a:stretch>
                    <a:fillRect/>
                  </a:stretch>
                </pic:blipFill>
                <pic:spPr>
                  <a:xfrm>
                    <a:off x="0" y="0"/>
                    <a:ext cx="1080000" cy="405000"/>
                  </a:xfrm>
                  <a:prstGeom prst="rect">
                    <a:avLst/>
                  </a:prstGeom>
                </pic:spPr>
              </pic:pic>
            </a:graphicData>
          </a:graphic>
        </wp:inline>
      </w:drawing>
    </w:r>
    <w:r>
      <w:rPr>
        <w:noProof/>
        <w:lang w:val="it-IT" w:eastAsia="zh-CN" w:bidi="ar-SA"/>
      </w:rPr>
      <w:drawing>
        <wp:inline distT="0" distB="0" distL="0" distR="0" wp14:anchorId="1ED9ED0B" wp14:editId="2967861B">
          <wp:extent cx="1080000" cy="405000"/>
          <wp:effectExtent l="0" t="0" r="6350" b="0"/>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greentech-176px.jpg"/>
                  <pic:cNvPicPr/>
                </pic:nvPicPr>
                <pic:blipFill>
                  <a:blip r:embed="rId5">
                    <a:extLst>
                      <a:ext uri="{28A0092B-C50C-407E-A947-70E740481C1C}">
                        <a14:useLocalDpi xmlns:a14="http://schemas.microsoft.com/office/drawing/2010/main" val="0"/>
                      </a:ext>
                    </a:extLst>
                  </a:blip>
                  <a:stretch>
                    <a:fillRect/>
                  </a:stretch>
                </pic:blipFill>
                <pic:spPr>
                  <a:xfrm>
                    <a:off x="0" y="0"/>
                    <a:ext cx="1080000" cy="405000"/>
                  </a:xfrm>
                  <a:prstGeom prst="rect">
                    <a:avLst/>
                  </a:prstGeom>
                </pic:spPr>
              </pic:pic>
            </a:graphicData>
          </a:graphic>
        </wp:inline>
      </w:drawing>
    </w:r>
    <w:r>
      <w:rPr>
        <w:noProof/>
        <w:lang w:val="it-IT" w:eastAsia="zh-CN" w:bidi="ar-SA"/>
      </w:rPr>
      <w:drawing>
        <wp:inline distT="0" distB="0" distL="0" distR="0" wp14:anchorId="03907BC0" wp14:editId="58E8223B">
          <wp:extent cx="1080000" cy="405000"/>
          <wp:effectExtent l="0" t="0" r="6350" b="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tfinishing-176px.jpg"/>
                  <pic:cNvPicPr/>
                </pic:nvPicPr>
                <pic:blipFill>
                  <a:blip r:embed="rId6">
                    <a:extLst>
                      <a:ext uri="{28A0092B-C50C-407E-A947-70E740481C1C}">
                        <a14:useLocalDpi xmlns:a14="http://schemas.microsoft.com/office/drawing/2010/main" val="0"/>
                      </a:ext>
                    </a:extLst>
                  </a:blip>
                  <a:stretch>
                    <a:fillRect/>
                  </a:stretch>
                </pic:blipFill>
                <pic:spPr>
                  <a:xfrm>
                    <a:off x="0" y="0"/>
                    <a:ext cx="1080000" cy="405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AA5B6" w14:textId="77777777" w:rsidR="000623EA" w:rsidRPr="004C32C9" w:rsidRDefault="000623EA" w:rsidP="006F552F">
    <w:pPr>
      <w:pStyle w:val="Footer"/>
      <w:spacing w:before="240" w:after="120"/>
      <w:jc w:val="center"/>
      <w:rPr>
        <w:sz w:val="20"/>
        <w:szCs w:val="20"/>
      </w:rPr>
    </w:pPr>
    <w:r>
      <w:rPr>
        <w:b/>
        <w:sz w:val="20"/>
      </w:rPr>
      <w:t xml:space="preserve">ITALIAN EXHIBITION GROUP SpA </w:t>
    </w:r>
    <w:r>
      <w:rPr>
        <w:sz w:val="20"/>
      </w:rPr>
      <w:t>- Via Emilia, 155 - 47921 - Rimini - (RN) Italy</w:t>
    </w:r>
    <w:r>
      <w:rPr>
        <w:sz w:val="20"/>
        <w:szCs w:val="20"/>
      </w:rPr>
      <w:br/>
    </w:r>
    <w:r>
      <w:rPr>
        <w:sz w:val="20"/>
      </w:rPr>
      <w:t>Rimini Companies Register Tax Code/VAT reg.no. 00139440408 - Share Capital 52.21.897 paid up</w:t>
    </w:r>
    <w:r>
      <w:rPr>
        <w:sz w:val="20"/>
        <w:szCs w:val="20"/>
      </w:rPr>
      <w:br/>
    </w:r>
    <w:r>
      <w:rPr>
        <w:sz w:val="20"/>
      </w:rPr>
      <w:t xml:space="preserve">Ph. +39 0541 744111 - Fax +39 0541 744200 - segreteria@tecnargilla.it - </w:t>
    </w:r>
    <w:hyperlink r:id="rId1">
      <w:r>
        <w:rPr>
          <w:rStyle w:val="Hyperlink"/>
          <w:sz w:val="20"/>
        </w:rPr>
        <w:t>www.tecnargilla.it</w:t>
      </w:r>
    </w:hyperlink>
  </w:p>
  <w:p w14:paraId="29A40412" w14:textId="77777777" w:rsidR="000623EA" w:rsidRDefault="000623EA" w:rsidP="000623EA">
    <w:pPr>
      <w:pStyle w:val="Footer"/>
      <w:pBdr>
        <w:top w:val="single" w:sz="6" w:space="1" w:color="auto"/>
        <w:bottom w:val="single" w:sz="6" w:space="1" w:color="auto"/>
      </w:pBdr>
      <w:spacing w:before="120" w:after="120"/>
      <w:jc w:val="center"/>
      <w:rPr>
        <w:sz w:val="20"/>
        <w:szCs w:val="20"/>
      </w:rPr>
    </w:pPr>
    <w:r>
      <w:rPr>
        <w:b/>
        <w:sz w:val="20"/>
      </w:rPr>
      <w:t xml:space="preserve">MODENA OFFICE </w:t>
    </w:r>
    <w:r>
      <w:rPr>
        <w:sz w:val="20"/>
      </w:rPr>
      <w:t>- Via Fossa Buracchione, 84 - 41126 - Baggiovara - (MO), Italy</w:t>
    </w:r>
    <w:r>
      <w:rPr>
        <w:sz w:val="20"/>
        <w:szCs w:val="20"/>
      </w:rPr>
      <w:br/>
    </w:r>
    <w:r>
      <w:rPr>
        <w:sz w:val="20"/>
      </w:rPr>
      <w:t>Tel. +39 059 512 428 - Fax +39 059 512 189</w:t>
    </w:r>
  </w:p>
  <w:p w14:paraId="143CEEEC" w14:textId="77777777" w:rsidR="000623EA" w:rsidRPr="000623EA" w:rsidRDefault="000623EA" w:rsidP="000623EA">
    <w:pPr>
      <w:pStyle w:val="Footer"/>
      <w:spacing w:before="240"/>
      <w:jc w:val="center"/>
      <w:rPr>
        <w:b/>
        <w:bCs/>
        <w:sz w:val="16"/>
        <w:szCs w:val="16"/>
      </w:rPr>
    </w:pPr>
    <w:r>
      <w:rPr>
        <w:sz w:val="16"/>
      </w:rPr>
      <w:t xml:space="preserve">ORGANIZED BY </w:t>
    </w:r>
    <w:r>
      <w:rPr>
        <w:b/>
        <w:sz w:val="16"/>
      </w:rPr>
      <w:t xml:space="preserve">ITALIAN EXHIBITION GROUP </w:t>
    </w:r>
    <w:r>
      <w:rPr>
        <w:sz w:val="16"/>
      </w:rPr>
      <w:t xml:space="preserve">- IN COOPERATION WITH </w:t>
    </w:r>
    <w:r>
      <w:rPr>
        <w:b/>
        <w:sz w:val="16"/>
      </w:rPr>
      <w:t>ACIMAC</w:t>
    </w:r>
  </w:p>
  <w:p w14:paraId="00A6990C" w14:textId="77777777" w:rsidR="000623EA" w:rsidRPr="000623EA" w:rsidRDefault="000623EA" w:rsidP="000623EA">
    <w:pPr>
      <w:pStyle w:val="Footer"/>
      <w:jc w:val="center"/>
    </w:pPr>
    <w:r>
      <w:rPr>
        <w:noProof/>
        <w:lang w:val="it-IT" w:eastAsia="zh-CN" w:bidi="ar-SA"/>
      </w:rPr>
      <w:drawing>
        <wp:inline distT="0" distB="0" distL="0" distR="0" wp14:anchorId="4A184483" wp14:editId="20092E88">
          <wp:extent cx="1080000" cy="405000"/>
          <wp:effectExtent l="0" t="0" r="6350" b="0"/>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kromatech-176px.jpg"/>
                  <pic:cNvPicPr/>
                </pic:nvPicPr>
                <pic:blipFill>
                  <a:blip r:embed="rId2">
                    <a:extLst>
                      <a:ext uri="{28A0092B-C50C-407E-A947-70E740481C1C}">
                        <a14:useLocalDpi xmlns:a14="http://schemas.microsoft.com/office/drawing/2010/main" val="0"/>
                      </a:ext>
                    </a:extLst>
                  </a:blip>
                  <a:stretch>
                    <a:fillRect/>
                  </a:stretch>
                </pic:blipFill>
                <pic:spPr>
                  <a:xfrm>
                    <a:off x="0" y="0"/>
                    <a:ext cx="1080000" cy="405000"/>
                  </a:xfrm>
                  <a:prstGeom prst="rect">
                    <a:avLst/>
                  </a:prstGeom>
                </pic:spPr>
              </pic:pic>
            </a:graphicData>
          </a:graphic>
        </wp:inline>
      </w:drawing>
    </w:r>
    <w:r>
      <w:rPr>
        <w:noProof/>
        <w:lang w:val="it-IT" w:eastAsia="zh-CN" w:bidi="ar-SA"/>
      </w:rPr>
      <w:drawing>
        <wp:inline distT="0" distB="0" distL="0" distR="0" wp14:anchorId="1B4AE230" wp14:editId="22D4098E">
          <wp:extent cx="1080000" cy="405000"/>
          <wp:effectExtent l="0" t="0" r="635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twhite-176px.jpg"/>
                  <pic:cNvPicPr/>
                </pic:nvPicPr>
                <pic:blipFill>
                  <a:blip r:embed="rId3">
                    <a:extLst>
                      <a:ext uri="{28A0092B-C50C-407E-A947-70E740481C1C}">
                        <a14:useLocalDpi xmlns:a14="http://schemas.microsoft.com/office/drawing/2010/main" val="0"/>
                      </a:ext>
                    </a:extLst>
                  </a:blip>
                  <a:stretch>
                    <a:fillRect/>
                  </a:stretch>
                </pic:blipFill>
                <pic:spPr>
                  <a:xfrm>
                    <a:off x="0" y="0"/>
                    <a:ext cx="1080000" cy="405000"/>
                  </a:xfrm>
                  <a:prstGeom prst="rect">
                    <a:avLst/>
                  </a:prstGeom>
                </pic:spPr>
              </pic:pic>
            </a:graphicData>
          </a:graphic>
        </wp:inline>
      </w:drawing>
    </w:r>
    <w:r>
      <w:rPr>
        <w:noProof/>
        <w:lang w:val="it-IT" w:eastAsia="zh-CN" w:bidi="ar-SA"/>
      </w:rPr>
      <w:drawing>
        <wp:inline distT="0" distB="0" distL="0" distR="0" wp14:anchorId="3B7F5651" wp14:editId="1F1F3114">
          <wp:extent cx="1080000" cy="405000"/>
          <wp:effectExtent l="0" t="0" r="6350" b="0"/>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claytech-176px.jpg"/>
                  <pic:cNvPicPr/>
                </pic:nvPicPr>
                <pic:blipFill>
                  <a:blip r:embed="rId4">
                    <a:extLst>
                      <a:ext uri="{28A0092B-C50C-407E-A947-70E740481C1C}">
                        <a14:useLocalDpi xmlns:a14="http://schemas.microsoft.com/office/drawing/2010/main" val="0"/>
                      </a:ext>
                    </a:extLst>
                  </a:blip>
                  <a:stretch>
                    <a:fillRect/>
                  </a:stretch>
                </pic:blipFill>
                <pic:spPr>
                  <a:xfrm>
                    <a:off x="0" y="0"/>
                    <a:ext cx="1080000" cy="405000"/>
                  </a:xfrm>
                  <a:prstGeom prst="rect">
                    <a:avLst/>
                  </a:prstGeom>
                </pic:spPr>
              </pic:pic>
            </a:graphicData>
          </a:graphic>
        </wp:inline>
      </w:drawing>
    </w:r>
    <w:r>
      <w:rPr>
        <w:noProof/>
        <w:lang w:val="it-IT" w:eastAsia="zh-CN" w:bidi="ar-SA"/>
      </w:rPr>
      <w:drawing>
        <wp:inline distT="0" distB="0" distL="0" distR="0" wp14:anchorId="0AAA82F8" wp14:editId="4A6F0822">
          <wp:extent cx="1080000" cy="405000"/>
          <wp:effectExtent l="0" t="0" r="6350" b="0"/>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greentech-176px.jpg"/>
                  <pic:cNvPicPr/>
                </pic:nvPicPr>
                <pic:blipFill>
                  <a:blip r:embed="rId5">
                    <a:extLst>
                      <a:ext uri="{28A0092B-C50C-407E-A947-70E740481C1C}">
                        <a14:useLocalDpi xmlns:a14="http://schemas.microsoft.com/office/drawing/2010/main" val="0"/>
                      </a:ext>
                    </a:extLst>
                  </a:blip>
                  <a:stretch>
                    <a:fillRect/>
                  </a:stretch>
                </pic:blipFill>
                <pic:spPr>
                  <a:xfrm>
                    <a:off x="0" y="0"/>
                    <a:ext cx="1080000" cy="405000"/>
                  </a:xfrm>
                  <a:prstGeom prst="rect">
                    <a:avLst/>
                  </a:prstGeom>
                </pic:spPr>
              </pic:pic>
            </a:graphicData>
          </a:graphic>
        </wp:inline>
      </w:drawing>
    </w:r>
    <w:r>
      <w:rPr>
        <w:noProof/>
        <w:lang w:val="it-IT" w:eastAsia="zh-CN" w:bidi="ar-SA"/>
      </w:rPr>
      <w:drawing>
        <wp:inline distT="0" distB="0" distL="0" distR="0" wp14:anchorId="2097E85B" wp14:editId="7EB9A307">
          <wp:extent cx="1080000" cy="405000"/>
          <wp:effectExtent l="0" t="0" r="6350" b="0"/>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tfinishing-176px.jpg"/>
                  <pic:cNvPicPr/>
                </pic:nvPicPr>
                <pic:blipFill>
                  <a:blip r:embed="rId6">
                    <a:extLst>
                      <a:ext uri="{28A0092B-C50C-407E-A947-70E740481C1C}">
                        <a14:useLocalDpi xmlns:a14="http://schemas.microsoft.com/office/drawing/2010/main" val="0"/>
                      </a:ext>
                    </a:extLst>
                  </a:blip>
                  <a:stretch>
                    <a:fillRect/>
                  </a:stretch>
                </pic:blipFill>
                <pic:spPr>
                  <a:xfrm>
                    <a:off x="0" y="0"/>
                    <a:ext cx="1080000" cy="405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27606" w14:textId="77777777" w:rsidR="000623EA" w:rsidRDefault="000623EA" w:rsidP="000623EA">
      <w:r>
        <w:separator/>
      </w:r>
    </w:p>
  </w:footnote>
  <w:footnote w:type="continuationSeparator" w:id="0">
    <w:p w14:paraId="5276E4DD" w14:textId="77777777" w:rsidR="000623EA" w:rsidRDefault="000623EA" w:rsidP="0006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65DA2" w14:textId="77777777" w:rsidR="000623EA" w:rsidRDefault="000623EA" w:rsidP="000623EA">
    <w:pPr>
      <w:pStyle w:val="Header"/>
      <w:jc w:val="center"/>
    </w:pPr>
    <w:r>
      <w:rPr>
        <w:noProof/>
        <w:lang w:val="it-IT" w:eastAsia="zh-CN" w:bidi="ar-SA"/>
      </w:rPr>
      <w:drawing>
        <wp:inline distT="0" distB="0" distL="0" distR="0" wp14:anchorId="7D84AB69" wp14:editId="65B0E1B7">
          <wp:extent cx="762000" cy="746584"/>
          <wp:effectExtent l="0" t="0" r="0" b="0"/>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logo-2.jpg"/>
                  <pic:cNvPicPr/>
                </pic:nvPicPr>
                <pic:blipFill>
                  <a:blip r:embed="rId1">
                    <a:extLst>
                      <a:ext uri="{28A0092B-C50C-407E-A947-70E740481C1C}">
                        <a14:useLocalDpi xmlns:a14="http://schemas.microsoft.com/office/drawing/2010/main" val="0"/>
                      </a:ext>
                    </a:extLst>
                  </a:blip>
                  <a:stretch>
                    <a:fillRect/>
                  </a:stretch>
                </pic:blipFill>
                <pic:spPr>
                  <a:xfrm>
                    <a:off x="0" y="0"/>
                    <a:ext cx="772586" cy="756955"/>
                  </a:xfrm>
                  <a:prstGeom prst="rect">
                    <a:avLst/>
                  </a:prstGeom>
                </pic:spPr>
              </pic:pic>
            </a:graphicData>
          </a:graphic>
        </wp:inline>
      </w:drawing>
    </w:r>
  </w:p>
  <w:p w14:paraId="7082F0A8" w14:textId="77777777" w:rsidR="000623EA" w:rsidRDefault="000623EA" w:rsidP="000623EA">
    <w:pPr>
      <w:pStyle w:val="Header"/>
      <w:jc w:val="center"/>
    </w:pPr>
  </w:p>
  <w:p w14:paraId="6A5750F1" w14:textId="77777777" w:rsidR="000623EA" w:rsidRDefault="000623EA" w:rsidP="000623E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6A04C" w14:textId="77777777" w:rsidR="000623EA" w:rsidRDefault="000623EA" w:rsidP="000623EA">
    <w:pPr>
      <w:pStyle w:val="Header"/>
    </w:pPr>
    <w:r>
      <w:rPr>
        <w:noProof/>
        <w:lang w:val="it-IT" w:eastAsia="zh-CN" w:bidi="ar-SA"/>
      </w:rPr>
      <w:drawing>
        <wp:anchor distT="0" distB="0" distL="114300" distR="114300" simplePos="0" relativeHeight="251656704" behindDoc="1" locked="0" layoutInCell="1" allowOverlap="1" wp14:anchorId="5C761516" wp14:editId="3913DD29">
          <wp:simplePos x="0" y="0"/>
          <wp:positionH relativeFrom="column">
            <wp:posOffset>-694055</wp:posOffset>
          </wp:positionH>
          <wp:positionV relativeFrom="paragraph">
            <wp:posOffset>635</wp:posOffset>
          </wp:positionV>
          <wp:extent cx="7543165" cy="885825"/>
          <wp:effectExtent l="0" t="0" r="635" b="9525"/>
          <wp:wrapTight wrapText="bothSides">
            <wp:wrapPolygon edited="0">
              <wp:start x="0" y="0"/>
              <wp:lineTo x="0" y="21368"/>
              <wp:lineTo x="21547" y="21368"/>
              <wp:lineTo x="21547" y="0"/>
              <wp:lineTo x="0" y="0"/>
            </wp:wrapPolygon>
          </wp:wrapTight>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cs-tecnargilla-2018-ok.png"/>
                  <pic:cNvPicPr/>
                </pic:nvPicPr>
                <pic:blipFill rotWithShape="1">
                  <a:blip r:embed="rId1">
                    <a:extLst>
                      <a:ext uri="{28A0092B-C50C-407E-A947-70E740481C1C}">
                        <a14:useLocalDpi xmlns:a14="http://schemas.microsoft.com/office/drawing/2010/main" val="0"/>
                      </a:ext>
                    </a:extLst>
                  </a:blip>
                  <a:srcRect t="15724" b="11118"/>
                  <a:stretch/>
                </pic:blipFill>
                <pic:spPr bwMode="auto">
                  <a:xfrm>
                    <a:off x="0" y="0"/>
                    <a:ext cx="7543165" cy="885825"/>
                  </a:xfrm>
                  <a:prstGeom prst="rect">
                    <a:avLst/>
                  </a:prstGeom>
                  <a:ln>
                    <a:noFill/>
                  </a:ln>
                  <a:extLst>
                    <a:ext uri="{53640926-AAD7-44d8-BBD7-CCE9431645EC}">
                      <a14:shadowObscured xmlns:a14="http://schemas.microsoft.com/office/drawing/2010/main" xmlns:w10="urn:schemas-microsoft-com:office:word" xmlns:v="urn:schemas-microsoft-com:vml" xmlns:o="urn:schemas-microsoft-com:office:office" xmlns:mv="urn:schemas-microsoft-com:mac:vml" xmlns:mo="http://schemas.microsoft.com/office/mac/office/2008/main" xmlns:w="http://schemas.openxmlformats.org/wordprocessingml/2006/main" xmln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0F"/>
    <w:rsid w:val="00054F9C"/>
    <w:rsid w:val="000623EA"/>
    <w:rsid w:val="001C74AF"/>
    <w:rsid w:val="002458FC"/>
    <w:rsid w:val="00272CA5"/>
    <w:rsid w:val="002C20D0"/>
    <w:rsid w:val="002E2733"/>
    <w:rsid w:val="002F6B85"/>
    <w:rsid w:val="003931A8"/>
    <w:rsid w:val="003B17E7"/>
    <w:rsid w:val="003B510C"/>
    <w:rsid w:val="003C484B"/>
    <w:rsid w:val="003F0FA7"/>
    <w:rsid w:val="004627F4"/>
    <w:rsid w:val="0046407E"/>
    <w:rsid w:val="00484937"/>
    <w:rsid w:val="004C32C9"/>
    <w:rsid w:val="004C338D"/>
    <w:rsid w:val="004D5B87"/>
    <w:rsid w:val="00515DC0"/>
    <w:rsid w:val="00531B9E"/>
    <w:rsid w:val="00543B49"/>
    <w:rsid w:val="00550A6B"/>
    <w:rsid w:val="005C4CA4"/>
    <w:rsid w:val="005D43D9"/>
    <w:rsid w:val="005E6EE3"/>
    <w:rsid w:val="005F56E3"/>
    <w:rsid w:val="0061434F"/>
    <w:rsid w:val="00627FF3"/>
    <w:rsid w:val="006379C4"/>
    <w:rsid w:val="006F552F"/>
    <w:rsid w:val="00704707"/>
    <w:rsid w:val="0072780F"/>
    <w:rsid w:val="00756DD4"/>
    <w:rsid w:val="00796E7F"/>
    <w:rsid w:val="007C12CC"/>
    <w:rsid w:val="007E5EA5"/>
    <w:rsid w:val="008C278F"/>
    <w:rsid w:val="008D41AF"/>
    <w:rsid w:val="00905B91"/>
    <w:rsid w:val="0093051B"/>
    <w:rsid w:val="0093335E"/>
    <w:rsid w:val="009F2D54"/>
    <w:rsid w:val="00A2667C"/>
    <w:rsid w:val="00A328B0"/>
    <w:rsid w:val="00A50519"/>
    <w:rsid w:val="00A616A2"/>
    <w:rsid w:val="00A86522"/>
    <w:rsid w:val="00AB73DC"/>
    <w:rsid w:val="00B00706"/>
    <w:rsid w:val="00B30E15"/>
    <w:rsid w:val="00B453F6"/>
    <w:rsid w:val="00BB3EB2"/>
    <w:rsid w:val="00C11A95"/>
    <w:rsid w:val="00C2731E"/>
    <w:rsid w:val="00C66F1E"/>
    <w:rsid w:val="00CC0380"/>
    <w:rsid w:val="00CF1959"/>
    <w:rsid w:val="00D07014"/>
    <w:rsid w:val="00D239E9"/>
    <w:rsid w:val="00D27DE9"/>
    <w:rsid w:val="00DC6B7A"/>
    <w:rsid w:val="00DE7BF7"/>
    <w:rsid w:val="00E35ABF"/>
    <w:rsid w:val="00E9675B"/>
    <w:rsid w:val="00E96EFD"/>
    <w:rsid w:val="00EB6788"/>
    <w:rsid w:val="00EB77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54FD08"/>
  <w15:docId w15:val="{2DC5FE92-F81A-4378-B99F-6E1AF7BD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EA5"/>
    <w:pPr>
      <w:spacing w:before="100" w:beforeAutospacing="1" w:after="100" w:afterAutospacing="1"/>
    </w:pPr>
    <w:rPr>
      <w:rFonts w:ascii="Times New Roman" w:hAnsi="Times New Roman" w:cs="Times New Roman"/>
      <w:sz w:val="24"/>
      <w:szCs w:val="24"/>
    </w:rPr>
  </w:style>
  <w:style w:type="character" w:customStyle="1" w:styleId="s3">
    <w:name w:val="s3"/>
    <w:basedOn w:val="DefaultParagraphFont"/>
    <w:rsid w:val="007E5EA5"/>
  </w:style>
  <w:style w:type="character" w:customStyle="1" w:styleId="apple-converted-space">
    <w:name w:val="apple-converted-space"/>
    <w:basedOn w:val="DefaultParagraphFont"/>
    <w:rsid w:val="007E5EA5"/>
  </w:style>
  <w:style w:type="paragraph" w:styleId="Header">
    <w:name w:val="header"/>
    <w:basedOn w:val="Normal"/>
    <w:link w:val="HeaderChar"/>
    <w:uiPriority w:val="99"/>
    <w:unhideWhenUsed/>
    <w:rsid w:val="000623EA"/>
    <w:pPr>
      <w:tabs>
        <w:tab w:val="center" w:pos="4819"/>
        <w:tab w:val="right" w:pos="9638"/>
      </w:tabs>
    </w:pPr>
  </w:style>
  <w:style w:type="character" w:customStyle="1" w:styleId="HeaderChar">
    <w:name w:val="Header Char"/>
    <w:basedOn w:val="DefaultParagraphFont"/>
    <w:link w:val="Header"/>
    <w:uiPriority w:val="99"/>
    <w:rsid w:val="000623EA"/>
  </w:style>
  <w:style w:type="paragraph" w:styleId="Footer">
    <w:name w:val="footer"/>
    <w:basedOn w:val="Normal"/>
    <w:link w:val="FooterChar"/>
    <w:uiPriority w:val="99"/>
    <w:unhideWhenUsed/>
    <w:rsid w:val="000623EA"/>
    <w:pPr>
      <w:tabs>
        <w:tab w:val="center" w:pos="4819"/>
        <w:tab w:val="right" w:pos="9638"/>
      </w:tabs>
    </w:pPr>
  </w:style>
  <w:style w:type="character" w:customStyle="1" w:styleId="FooterChar">
    <w:name w:val="Footer Char"/>
    <w:basedOn w:val="DefaultParagraphFont"/>
    <w:link w:val="Footer"/>
    <w:uiPriority w:val="99"/>
    <w:rsid w:val="000623EA"/>
  </w:style>
  <w:style w:type="character" w:styleId="Hyperlink">
    <w:name w:val="Hyperlink"/>
    <w:basedOn w:val="DefaultParagraphFont"/>
    <w:uiPriority w:val="99"/>
    <w:unhideWhenUsed/>
    <w:rsid w:val="000623EA"/>
    <w:rPr>
      <w:color w:val="0563C1" w:themeColor="hyperlink"/>
      <w:u w:val="single"/>
    </w:rPr>
  </w:style>
  <w:style w:type="character" w:styleId="Strong">
    <w:name w:val="Strong"/>
    <w:uiPriority w:val="22"/>
    <w:qFormat/>
    <w:rsid w:val="00C11A95"/>
    <w:rPr>
      <w:b/>
      <w:bCs/>
    </w:rPr>
  </w:style>
  <w:style w:type="paragraph" w:styleId="BalloonText">
    <w:name w:val="Balloon Text"/>
    <w:basedOn w:val="Normal"/>
    <w:link w:val="BalloonTextChar"/>
    <w:uiPriority w:val="99"/>
    <w:semiHidden/>
    <w:unhideWhenUsed/>
    <w:rsid w:val="00B007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706"/>
    <w:rPr>
      <w:rFonts w:ascii="Lucida Grande" w:hAnsi="Lucida Grande" w:cs="Lucida Grande"/>
      <w:sz w:val="18"/>
      <w:szCs w:val="18"/>
    </w:rPr>
  </w:style>
  <w:style w:type="paragraph" w:customStyle="1" w:styleId="Pa2">
    <w:name w:val="Pa2"/>
    <w:basedOn w:val="Normal"/>
    <w:next w:val="Normal"/>
    <w:uiPriority w:val="99"/>
    <w:rsid w:val="00D239E9"/>
    <w:pPr>
      <w:widowControl w:val="0"/>
      <w:autoSpaceDE w:val="0"/>
      <w:autoSpaceDN w:val="0"/>
      <w:adjustRightInd w:val="0"/>
      <w:spacing w:line="241" w:lineRule="atLeast"/>
    </w:pPr>
    <w:rPr>
      <w:rFonts w:ascii="Gill Sans Display MT Pro" w:hAnsi="Gill Sans Display MT Pro" w:cs="Times New Roman"/>
      <w:sz w:val="24"/>
      <w:szCs w:val="24"/>
    </w:rPr>
  </w:style>
  <w:style w:type="paragraph" w:customStyle="1" w:styleId="Body1">
    <w:name w:val="Body 1"/>
    <w:rsid w:val="00D239E9"/>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5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hyperlink" Target="http://en.tecnargilla.it/" TargetMode="External"/><Relationship Id="rId6" Type="http://schemas.openxmlformats.org/officeDocument/2006/relationships/image" Target="media/image6.jpg"/><Relationship Id="rId5" Type="http://schemas.openxmlformats.org/officeDocument/2006/relationships/image" Target="media/image5.jpg"/><Relationship Id="rId4" Type="http://schemas.openxmlformats.org/officeDocument/2006/relationships/image" Target="media/image4.jp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hyperlink" Target="http://en.tecnargilla.it/" TargetMode="External"/><Relationship Id="rId6" Type="http://schemas.openxmlformats.org/officeDocument/2006/relationships/image" Target="media/image6.jpg"/><Relationship Id="rId5" Type="http://schemas.openxmlformats.org/officeDocument/2006/relationships/image" Target="media/image5.jp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464</Words>
  <Characters>2649</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Paolo Crasta</dc:creator>
  <cp:keywords/>
  <dc:description/>
  <cp:lastModifiedBy>Simona Costa</cp:lastModifiedBy>
  <cp:revision>9</cp:revision>
  <dcterms:created xsi:type="dcterms:W3CDTF">2018-08-29T10:43:00Z</dcterms:created>
  <dcterms:modified xsi:type="dcterms:W3CDTF">2018-09-06T08:39:00Z</dcterms:modified>
</cp:coreProperties>
</file>